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72C78">
        <w:rPr>
          <w:rFonts w:ascii="Palatino Linotype" w:hAnsi="Palatino Linotype" w:cs="Arial"/>
          <w:b/>
          <w:bCs/>
          <w:sz w:val="23"/>
          <w:szCs w:val="23"/>
        </w:rPr>
        <w:t>4530</w:t>
      </w:r>
      <w:r w:rsidR="00D37ED5">
        <w:rPr>
          <w:rFonts w:ascii="Palatino Linotype" w:hAnsi="Palatino Linotype" w:cs="Arial"/>
          <w:b/>
          <w:bCs/>
          <w:sz w:val="23"/>
          <w:szCs w:val="23"/>
        </w:rPr>
        <w:t>/INFOEM/IP/RR/2018</w:t>
      </w:r>
      <w:r w:rsidR="00472C78">
        <w:rPr>
          <w:rFonts w:ascii="Palatino Linotype" w:hAnsi="Palatino Linotype" w:cs="Arial"/>
          <w:b/>
          <w:bCs/>
          <w:sz w:val="23"/>
          <w:szCs w:val="23"/>
        </w:rPr>
        <w:t xml:space="preserve"> y acumulado</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5D2393" w:rsidRPr="005D2393" w:rsidRDefault="00E6179D">
          <w:pPr>
            <w:pStyle w:val="TDC1"/>
            <w:rPr>
              <w:rFonts w:asciiTheme="minorHAnsi" w:eastAsiaTheme="minorEastAsia" w:hAnsiTheme="minorHAnsi"/>
              <w:b w:val="0"/>
              <w:sz w:val="24"/>
              <w:szCs w:val="24"/>
              <w:lang w:eastAsia="es-MX"/>
            </w:rPr>
          </w:pPr>
          <w:r w:rsidRPr="005D2393">
            <w:rPr>
              <w:sz w:val="24"/>
              <w:szCs w:val="24"/>
            </w:rPr>
            <w:fldChar w:fldCharType="begin"/>
          </w:r>
          <w:r w:rsidRPr="005D2393">
            <w:rPr>
              <w:sz w:val="24"/>
              <w:szCs w:val="24"/>
            </w:rPr>
            <w:instrText xml:space="preserve"> TOC \o "1-3" \h \z \u </w:instrText>
          </w:r>
          <w:r w:rsidRPr="005D2393">
            <w:rPr>
              <w:sz w:val="24"/>
              <w:szCs w:val="24"/>
            </w:rPr>
            <w:fldChar w:fldCharType="separate"/>
          </w:r>
          <w:hyperlink w:anchor="_Toc1064053" w:history="1">
            <w:r w:rsidR="005D2393" w:rsidRPr="005D2393">
              <w:rPr>
                <w:rStyle w:val="Hipervnculo"/>
                <w:rFonts w:eastAsia="Times New Roman"/>
                <w:sz w:val="24"/>
                <w:szCs w:val="24"/>
              </w:rPr>
              <w:t>I.</w:t>
            </w:r>
            <w:r w:rsidR="005D2393" w:rsidRPr="005D2393">
              <w:rPr>
                <w:rFonts w:asciiTheme="minorHAnsi" w:eastAsiaTheme="minorEastAsia" w:hAnsiTheme="minorHAnsi"/>
                <w:b w:val="0"/>
                <w:sz w:val="24"/>
                <w:szCs w:val="24"/>
                <w:lang w:eastAsia="es-MX"/>
              </w:rPr>
              <w:tab/>
            </w:r>
            <w:r w:rsidR="005D2393" w:rsidRPr="005D2393">
              <w:rPr>
                <w:rStyle w:val="Hipervnculo"/>
                <w:rFonts w:eastAsia="Times New Roman"/>
                <w:sz w:val="24"/>
                <w:szCs w:val="24"/>
              </w:rPr>
              <w:t>Consideraciones Generales</w:t>
            </w:r>
            <w:r w:rsidR="005D2393" w:rsidRPr="005D2393">
              <w:rPr>
                <w:webHidden/>
                <w:sz w:val="24"/>
                <w:szCs w:val="24"/>
              </w:rPr>
              <w:tab/>
            </w:r>
            <w:r w:rsidR="005D2393" w:rsidRPr="005D2393">
              <w:rPr>
                <w:webHidden/>
                <w:sz w:val="24"/>
                <w:szCs w:val="24"/>
              </w:rPr>
              <w:fldChar w:fldCharType="begin"/>
            </w:r>
            <w:r w:rsidR="005D2393" w:rsidRPr="005D2393">
              <w:rPr>
                <w:webHidden/>
                <w:sz w:val="24"/>
                <w:szCs w:val="24"/>
              </w:rPr>
              <w:instrText xml:space="preserve"> PAGEREF _Toc1064053 \h </w:instrText>
            </w:r>
            <w:r w:rsidR="005D2393" w:rsidRPr="005D2393">
              <w:rPr>
                <w:webHidden/>
                <w:sz w:val="24"/>
                <w:szCs w:val="24"/>
              </w:rPr>
            </w:r>
            <w:r w:rsidR="005D2393" w:rsidRPr="005D2393">
              <w:rPr>
                <w:webHidden/>
                <w:sz w:val="24"/>
                <w:szCs w:val="24"/>
              </w:rPr>
              <w:fldChar w:fldCharType="separate"/>
            </w:r>
            <w:r w:rsidR="006B0022">
              <w:rPr>
                <w:webHidden/>
                <w:sz w:val="24"/>
                <w:szCs w:val="24"/>
              </w:rPr>
              <w:t>1</w:t>
            </w:r>
            <w:r w:rsidR="005D2393" w:rsidRPr="005D2393">
              <w:rPr>
                <w:webHidden/>
                <w:sz w:val="24"/>
                <w:szCs w:val="24"/>
              </w:rPr>
              <w:fldChar w:fldCharType="end"/>
            </w:r>
          </w:hyperlink>
        </w:p>
        <w:p w:rsidR="005D2393" w:rsidRPr="005D2393" w:rsidRDefault="006B0022">
          <w:pPr>
            <w:pStyle w:val="TDC1"/>
            <w:rPr>
              <w:rFonts w:asciiTheme="minorHAnsi" w:eastAsiaTheme="minorEastAsia" w:hAnsiTheme="minorHAnsi"/>
              <w:b w:val="0"/>
              <w:sz w:val="24"/>
              <w:szCs w:val="24"/>
              <w:lang w:eastAsia="es-MX"/>
            </w:rPr>
          </w:pPr>
          <w:hyperlink w:anchor="_Toc1064054" w:history="1">
            <w:r w:rsidR="005D2393" w:rsidRPr="005D2393">
              <w:rPr>
                <w:rStyle w:val="Hipervnculo"/>
                <w:rFonts w:eastAsia="Calibri"/>
                <w:sz w:val="24"/>
                <w:szCs w:val="24"/>
                <w:lang w:val="es-ES"/>
              </w:rPr>
              <w:t>II.</w:t>
            </w:r>
            <w:r w:rsidR="005D2393" w:rsidRPr="005D2393">
              <w:rPr>
                <w:rFonts w:asciiTheme="minorHAnsi" w:eastAsiaTheme="minorEastAsia" w:hAnsiTheme="minorHAnsi"/>
                <w:b w:val="0"/>
                <w:sz w:val="24"/>
                <w:szCs w:val="24"/>
                <w:lang w:eastAsia="es-MX"/>
              </w:rPr>
              <w:tab/>
            </w:r>
            <w:r w:rsidR="005D2393" w:rsidRPr="005D2393">
              <w:rPr>
                <w:rStyle w:val="Hipervnculo"/>
                <w:rFonts w:eastAsia="Calibri"/>
                <w:sz w:val="24"/>
                <w:szCs w:val="24"/>
                <w:lang w:val="es-ES"/>
              </w:rPr>
              <w:t>De los requerimientos planteados en el recurso de revisión.</w:t>
            </w:r>
            <w:r w:rsidR="005D2393" w:rsidRPr="005D2393">
              <w:rPr>
                <w:webHidden/>
                <w:sz w:val="24"/>
                <w:szCs w:val="24"/>
              </w:rPr>
              <w:tab/>
            </w:r>
            <w:r w:rsidR="005D2393" w:rsidRPr="005D2393">
              <w:rPr>
                <w:webHidden/>
                <w:sz w:val="24"/>
                <w:szCs w:val="24"/>
              </w:rPr>
              <w:fldChar w:fldCharType="begin"/>
            </w:r>
            <w:r w:rsidR="005D2393" w:rsidRPr="005D2393">
              <w:rPr>
                <w:webHidden/>
                <w:sz w:val="24"/>
                <w:szCs w:val="24"/>
              </w:rPr>
              <w:instrText xml:space="preserve"> PAGEREF _Toc1064054 \h </w:instrText>
            </w:r>
            <w:r w:rsidR="005D2393" w:rsidRPr="005D2393">
              <w:rPr>
                <w:webHidden/>
                <w:sz w:val="24"/>
                <w:szCs w:val="24"/>
              </w:rPr>
            </w:r>
            <w:r w:rsidR="005D2393" w:rsidRPr="005D2393">
              <w:rPr>
                <w:webHidden/>
                <w:sz w:val="24"/>
                <w:szCs w:val="24"/>
              </w:rPr>
              <w:fldChar w:fldCharType="separate"/>
            </w:r>
            <w:r>
              <w:rPr>
                <w:webHidden/>
                <w:sz w:val="24"/>
                <w:szCs w:val="24"/>
              </w:rPr>
              <w:t>2</w:t>
            </w:r>
            <w:r w:rsidR="005D2393" w:rsidRPr="005D2393">
              <w:rPr>
                <w:webHidden/>
                <w:sz w:val="24"/>
                <w:szCs w:val="24"/>
              </w:rPr>
              <w:fldChar w:fldCharType="end"/>
            </w:r>
          </w:hyperlink>
        </w:p>
        <w:p w:rsidR="005D2393" w:rsidRPr="005D2393" w:rsidRDefault="006B0022">
          <w:pPr>
            <w:pStyle w:val="TDC2"/>
            <w:rPr>
              <w:rFonts w:asciiTheme="minorHAnsi" w:eastAsiaTheme="minorEastAsia" w:hAnsiTheme="minorHAnsi"/>
              <w:b w:val="0"/>
              <w:lang w:eastAsia="es-MX"/>
            </w:rPr>
          </w:pPr>
          <w:hyperlink w:anchor="_Toc1064055" w:history="1">
            <w:r w:rsidR="005D2393" w:rsidRPr="005D2393">
              <w:rPr>
                <w:rStyle w:val="Hipervnculo"/>
              </w:rPr>
              <w:t>III. Del Derecho de Acceso a la información pública y el deber de motivar.</w:t>
            </w:r>
            <w:r w:rsidR="005D2393" w:rsidRPr="005D2393">
              <w:rPr>
                <w:webHidden/>
              </w:rPr>
              <w:tab/>
            </w:r>
            <w:r w:rsidR="005D2393" w:rsidRPr="005D2393">
              <w:rPr>
                <w:webHidden/>
              </w:rPr>
              <w:fldChar w:fldCharType="begin"/>
            </w:r>
            <w:r w:rsidR="005D2393" w:rsidRPr="005D2393">
              <w:rPr>
                <w:webHidden/>
              </w:rPr>
              <w:instrText xml:space="preserve"> PAGEREF _Toc1064055 \h </w:instrText>
            </w:r>
            <w:r w:rsidR="005D2393" w:rsidRPr="005D2393">
              <w:rPr>
                <w:webHidden/>
              </w:rPr>
            </w:r>
            <w:r w:rsidR="005D2393" w:rsidRPr="005D2393">
              <w:rPr>
                <w:webHidden/>
              </w:rPr>
              <w:fldChar w:fldCharType="separate"/>
            </w:r>
            <w:r>
              <w:rPr>
                <w:webHidden/>
              </w:rPr>
              <w:t>5</w:t>
            </w:r>
            <w:r w:rsidR="005D2393" w:rsidRPr="005D2393">
              <w:rPr>
                <w:webHidden/>
              </w:rPr>
              <w:fldChar w:fldCharType="end"/>
            </w:r>
          </w:hyperlink>
        </w:p>
        <w:p w:rsidR="005D2393" w:rsidRPr="005D2393" w:rsidRDefault="006B0022" w:rsidP="005D2393">
          <w:pPr>
            <w:pStyle w:val="TDC1"/>
            <w:rPr>
              <w:rFonts w:asciiTheme="minorHAnsi" w:eastAsiaTheme="minorEastAsia" w:hAnsiTheme="minorHAnsi"/>
              <w:b w:val="0"/>
              <w:sz w:val="24"/>
              <w:szCs w:val="24"/>
              <w:lang w:eastAsia="es-MX"/>
            </w:rPr>
          </w:pPr>
          <w:hyperlink w:anchor="_Toc1064056" w:history="1">
            <w:r w:rsidR="005D2393" w:rsidRPr="005D2393">
              <w:rPr>
                <w:rStyle w:val="Hipervnculo"/>
                <w:rFonts w:eastAsia="Calibri"/>
                <w:sz w:val="24"/>
                <w:szCs w:val="24"/>
              </w:rPr>
              <w:t>IV. Del Pronunciamiento simple</w:t>
            </w:r>
            <w:r w:rsidR="005D2393" w:rsidRPr="005D2393">
              <w:rPr>
                <w:webHidden/>
                <w:sz w:val="24"/>
                <w:szCs w:val="24"/>
              </w:rPr>
              <w:tab/>
            </w:r>
            <w:r w:rsidR="005D2393" w:rsidRPr="005D2393">
              <w:rPr>
                <w:webHidden/>
                <w:sz w:val="24"/>
                <w:szCs w:val="24"/>
              </w:rPr>
              <w:fldChar w:fldCharType="begin"/>
            </w:r>
            <w:r w:rsidR="005D2393" w:rsidRPr="005D2393">
              <w:rPr>
                <w:webHidden/>
                <w:sz w:val="24"/>
                <w:szCs w:val="24"/>
              </w:rPr>
              <w:instrText xml:space="preserve"> PAGEREF _Toc1064056 \h </w:instrText>
            </w:r>
            <w:r w:rsidR="005D2393" w:rsidRPr="005D2393">
              <w:rPr>
                <w:webHidden/>
                <w:sz w:val="24"/>
                <w:szCs w:val="24"/>
              </w:rPr>
            </w:r>
            <w:r w:rsidR="005D2393" w:rsidRPr="005D2393">
              <w:rPr>
                <w:webHidden/>
                <w:sz w:val="24"/>
                <w:szCs w:val="24"/>
              </w:rPr>
              <w:fldChar w:fldCharType="separate"/>
            </w:r>
            <w:r>
              <w:rPr>
                <w:webHidden/>
                <w:sz w:val="24"/>
                <w:szCs w:val="24"/>
              </w:rPr>
              <w:t>10</w:t>
            </w:r>
            <w:r w:rsidR="005D2393" w:rsidRPr="005D2393">
              <w:rPr>
                <w:webHidden/>
                <w:sz w:val="24"/>
                <w:szCs w:val="24"/>
              </w:rPr>
              <w:fldChar w:fldCharType="end"/>
            </w:r>
          </w:hyperlink>
        </w:p>
        <w:p w:rsidR="005D2393" w:rsidRPr="005D2393" w:rsidRDefault="006B0022">
          <w:pPr>
            <w:pStyle w:val="TDC1"/>
            <w:rPr>
              <w:rFonts w:asciiTheme="minorHAnsi" w:eastAsiaTheme="minorEastAsia" w:hAnsiTheme="minorHAnsi"/>
              <w:b w:val="0"/>
              <w:sz w:val="24"/>
              <w:szCs w:val="24"/>
              <w:lang w:eastAsia="es-MX"/>
            </w:rPr>
          </w:pPr>
          <w:hyperlink w:anchor="_Toc1064058" w:history="1">
            <w:r w:rsidR="005D2393" w:rsidRPr="005D2393">
              <w:rPr>
                <w:rStyle w:val="Hipervnculo"/>
                <w:rFonts w:eastAsia="Calibri"/>
                <w:sz w:val="24"/>
                <w:szCs w:val="24"/>
              </w:rPr>
              <w:t>V. Conclusión.</w:t>
            </w:r>
            <w:r w:rsidR="005D2393" w:rsidRPr="005D2393">
              <w:rPr>
                <w:webHidden/>
                <w:sz w:val="24"/>
                <w:szCs w:val="24"/>
              </w:rPr>
              <w:tab/>
            </w:r>
            <w:r w:rsidR="005D2393" w:rsidRPr="005D2393">
              <w:rPr>
                <w:webHidden/>
                <w:sz w:val="24"/>
                <w:szCs w:val="24"/>
              </w:rPr>
              <w:fldChar w:fldCharType="begin"/>
            </w:r>
            <w:r w:rsidR="005D2393" w:rsidRPr="005D2393">
              <w:rPr>
                <w:webHidden/>
                <w:sz w:val="24"/>
                <w:szCs w:val="24"/>
              </w:rPr>
              <w:instrText xml:space="preserve"> PAGEREF _Toc1064058 \h </w:instrText>
            </w:r>
            <w:r w:rsidR="005D2393" w:rsidRPr="005D2393">
              <w:rPr>
                <w:webHidden/>
                <w:sz w:val="24"/>
                <w:szCs w:val="24"/>
              </w:rPr>
            </w:r>
            <w:r w:rsidR="005D2393" w:rsidRPr="005D2393">
              <w:rPr>
                <w:webHidden/>
                <w:sz w:val="24"/>
                <w:szCs w:val="24"/>
              </w:rPr>
              <w:fldChar w:fldCharType="separate"/>
            </w:r>
            <w:r>
              <w:rPr>
                <w:webHidden/>
                <w:sz w:val="24"/>
                <w:szCs w:val="24"/>
              </w:rPr>
              <w:t>28</w:t>
            </w:r>
            <w:r w:rsidR="005D2393" w:rsidRPr="005D2393">
              <w:rPr>
                <w:webHidden/>
                <w:sz w:val="24"/>
                <w:szCs w:val="24"/>
              </w:rPr>
              <w:fldChar w:fldCharType="end"/>
            </w:r>
          </w:hyperlink>
        </w:p>
        <w:p w:rsidR="00E6179D" w:rsidRPr="005D2393" w:rsidRDefault="00E6179D" w:rsidP="00B73B30">
          <w:pPr>
            <w:spacing w:line="360" w:lineRule="auto"/>
            <w:rPr>
              <w:rFonts w:ascii="Palatino Linotype" w:hAnsi="Palatino Linotype"/>
              <w:b/>
              <w:sz w:val="24"/>
              <w:szCs w:val="24"/>
            </w:rPr>
          </w:pPr>
          <w:r w:rsidRPr="005D239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06405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Pr>
          <w:rFonts w:ascii="Palatino Linotype" w:eastAsia="Calibri" w:hAnsi="Palatino Linotype" w:cs="Arial"/>
          <w:sz w:val="24"/>
          <w:szCs w:val="24"/>
        </w:rPr>
        <w:t>Sexta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w:t>
      </w:r>
      <w:r w:rsidRPr="00427B79">
        <w:rPr>
          <w:rFonts w:ascii="Palatino Linotype" w:eastAsia="Calibri" w:hAnsi="Palatino Linotype" w:cs="Arial"/>
          <w:sz w:val="24"/>
          <w:szCs w:val="24"/>
        </w:rPr>
        <w:lastRenderedPageBreak/>
        <w:t xml:space="preserve">celebrada el </w:t>
      </w:r>
      <w:r w:rsidRPr="00F44EAA">
        <w:rPr>
          <w:rFonts w:ascii="Palatino Linotype" w:eastAsia="Calibri" w:hAnsi="Palatino Linotype" w:cs="Arial"/>
          <w:sz w:val="24"/>
          <w:szCs w:val="24"/>
        </w:rPr>
        <w:t xml:space="preserve">día </w:t>
      </w:r>
      <w:r w:rsidR="00E86F52">
        <w:rPr>
          <w:rFonts w:ascii="Palatino Linotype" w:eastAsia="Calibri" w:hAnsi="Palatino Linotype" w:cs="Arial"/>
          <w:sz w:val="24"/>
          <w:szCs w:val="24"/>
        </w:rPr>
        <w:t>trece</w:t>
      </w:r>
      <w:r w:rsidRPr="00F44EAA">
        <w:rPr>
          <w:rFonts w:ascii="Palatino Linotype" w:eastAsia="Calibri" w:hAnsi="Palatino Linotype" w:cs="Arial"/>
          <w:sz w:val="24"/>
          <w:szCs w:val="24"/>
        </w:rPr>
        <w:t xml:space="preserve"> (</w:t>
      </w:r>
      <w:r w:rsidR="00E86F52">
        <w:rPr>
          <w:rFonts w:ascii="Palatino Linotype" w:eastAsia="Calibri" w:hAnsi="Palatino Linotype" w:cs="Arial"/>
          <w:sz w:val="24"/>
          <w:szCs w:val="24"/>
        </w:rPr>
        <w:t>13</w:t>
      </w:r>
      <w:r w:rsidRPr="00F44EAA">
        <w:rPr>
          <w:rFonts w:ascii="Palatino Linotype" w:eastAsia="Calibri" w:hAnsi="Palatino Linotype" w:cs="Arial"/>
          <w:sz w:val="24"/>
          <w:szCs w:val="24"/>
        </w:rPr>
        <w:t xml:space="preserve">) de </w:t>
      </w:r>
      <w:r w:rsidR="00E86F52">
        <w:rPr>
          <w:rFonts w:ascii="Palatino Linotype" w:eastAsia="Calibri" w:hAnsi="Palatino Linotype" w:cs="Arial"/>
          <w:sz w:val="24"/>
          <w:szCs w:val="24"/>
        </w:rPr>
        <w:t>febrero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revisión</w:t>
      </w:r>
      <w:r w:rsidR="004E6D9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472C78">
        <w:rPr>
          <w:rFonts w:ascii="Palatino Linotype" w:eastAsia="Calibri" w:hAnsi="Palatino Linotype" w:cs="Arial"/>
          <w:sz w:val="24"/>
          <w:szCs w:val="24"/>
        </w:rPr>
        <w:t>del</w:t>
      </w:r>
      <w:r w:rsidR="00472C78" w:rsidRPr="00472C78">
        <w:rPr>
          <w:rFonts w:ascii="Palatino Linotype" w:hAnsi="Palatino Linotype" w:cs="Arial"/>
          <w:b/>
          <w:sz w:val="24"/>
          <w:szCs w:val="24"/>
        </w:rPr>
        <w:t xml:space="preserve"> </w:t>
      </w:r>
      <w:r w:rsidR="00472C78" w:rsidRPr="00832C32">
        <w:rPr>
          <w:rFonts w:ascii="Palatino Linotype" w:hAnsi="Palatino Linotype" w:cs="Arial"/>
          <w:b/>
          <w:sz w:val="24"/>
          <w:szCs w:val="24"/>
        </w:rPr>
        <w:t xml:space="preserve">Ayuntamiento de </w:t>
      </w:r>
      <w:proofErr w:type="spellStart"/>
      <w:r w:rsidR="00472C78" w:rsidRPr="00832C32">
        <w:rPr>
          <w:rFonts w:ascii="Palatino Linotype" w:hAnsi="Palatino Linotype" w:cs="Arial"/>
          <w:b/>
          <w:sz w:val="24"/>
          <w:szCs w:val="24"/>
        </w:rPr>
        <w:t>Otzolotepec</w:t>
      </w:r>
      <w:proofErr w:type="spellEnd"/>
      <w:r w:rsidR="00472C78">
        <w:rPr>
          <w:rFonts w:ascii="Palatino Linotype" w:hAnsi="Palatino Linotype" w:cs="Arial"/>
          <w:b/>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472C78">
        <w:rPr>
          <w:rFonts w:ascii="Palatino Linotype" w:hAnsi="Palatino Linotype" w:cs="Arial"/>
          <w:b/>
          <w:bCs/>
          <w:sz w:val="23"/>
          <w:szCs w:val="23"/>
        </w:rPr>
        <w:t>530</w:t>
      </w:r>
      <w:r w:rsidR="00EF3EA6" w:rsidRPr="00F44EAA">
        <w:rPr>
          <w:rFonts w:ascii="Palatino Linotype" w:hAnsi="Palatino Linotype" w:cs="Arial"/>
          <w:b/>
          <w:bCs/>
          <w:sz w:val="23"/>
          <w:szCs w:val="23"/>
        </w:rPr>
        <w:t>/INFOEM/IP/RR/2018</w:t>
      </w:r>
      <w:r w:rsidR="00472C78">
        <w:rPr>
          <w:rFonts w:ascii="Palatino Linotype" w:hAnsi="Palatino Linotype" w:cs="Arial"/>
          <w:b/>
          <w:bCs/>
          <w:sz w:val="23"/>
          <w:szCs w:val="23"/>
        </w:rPr>
        <w:t xml:space="preserve"> y acumulado</w:t>
      </w:r>
      <w:r w:rsidR="00D37ED5">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9F64D8">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064054"/>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472C78">
        <w:rPr>
          <w:rFonts w:ascii="Palatino Linotype" w:eastAsia="Calibri" w:hAnsi="Palatino Linotype" w:cs="Times New Roman"/>
          <w:sz w:val="24"/>
          <w:szCs w:val="24"/>
        </w:rPr>
        <w:t xml:space="preserve"> el</w:t>
      </w:r>
      <w:r w:rsidR="00472C78" w:rsidRPr="00472C78">
        <w:rPr>
          <w:rFonts w:ascii="Palatino Linotype" w:hAnsi="Palatino Linotype" w:cs="Arial"/>
          <w:b/>
          <w:sz w:val="24"/>
          <w:szCs w:val="24"/>
        </w:rPr>
        <w:t xml:space="preserve"> </w:t>
      </w:r>
      <w:r w:rsidR="00472C78" w:rsidRPr="00832C32">
        <w:rPr>
          <w:rFonts w:ascii="Palatino Linotype" w:hAnsi="Palatino Linotype" w:cs="Arial"/>
          <w:b/>
          <w:sz w:val="24"/>
          <w:szCs w:val="24"/>
        </w:rPr>
        <w:t xml:space="preserve">Ayuntamiento de </w:t>
      </w:r>
      <w:proofErr w:type="spellStart"/>
      <w:r w:rsidR="00472C78" w:rsidRPr="00832C32">
        <w:rPr>
          <w:rFonts w:ascii="Palatino Linotype" w:hAnsi="Palatino Linotype" w:cs="Arial"/>
          <w:b/>
          <w:sz w:val="24"/>
          <w:szCs w:val="24"/>
        </w:rPr>
        <w:t>Otzolotepec</w:t>
      </w:r>
      <w:proofErr w:type="spellEnd"/>
      <w:r w:rsidR="00472C78">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472C78">
        <w:rPr>
          <w:rFonts w:ascii="Palatino Linotype" w:eastAsia="Calibri" w:hAnsi="Palatino Linotype" w:cs="Times New Roman"/>
          <w:sz w:val="24"/>
          <w:szCs w:val="24"/>
        </w:rPr>
        <w:t>s</w:t>
      </w:r>
      <w:r w:rsidR="005C0258" w:rsidRPr="00D93A70">
        <w:rPr>
          <w:rFonts w:ascii="Palatino Linotype" w:eastAsia="Calibri" w:hAnsi="Palatino Linotype" w:cs="Times New Roman"/>
          <w:sz w:val="24"/>
          <w:szCs w:val="24"/>
        </w:rPr>
        <w:t xml:space="preserve"> solicitud</w:t>
      </w:r>
      <w:r w:rsidR="00472C78">
        <w:rPr>
          <w:rFonts w:ascii="Palatino Linotype" w:eastAsia="Calibri" w:hAnsi="Palatino Linotype" w:cs="Times New Roman"/>
          <w:sz w:val="24"/>
          <w:szCs w:val="24"/>
        </w:rPr>
        <w:t>es</w:t>
      </w:r>
      <w:r w:rsidR="005C0258" w:rsidRPr="00D93A70">
        <w:rPr>
          <w:rFonts w:ascii="Palatino Linotype" w:eastAsia="Calibri" w:hAnsi="Palatino Linotype" w:cs="Times New Roman"/>
          <w:sz w:val="24"/>
          <w:szCs w:val="24"/>
        </w:rPr>
        <w:t xml:space="preserve">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472C78" w:rsidRDefault="00472C78" w:rsidP="00472C78">
      <w:pPr>
        <w:spacing w:line="240" w:lineRule="auto"/>
        <w:ind w:left="851" w:right="850"/>
        <w:jc w:val="both"/>
        <w:rPr>
          <w:rFonts w:ascii="Palatino Linotype" w:hAnsi="Palatino Linotype" w:cs="Arial"/>
          <w:b/>
          <w:sz w:val="24"/>
        </w:rPr>
      </w:pPr>
      <w:r w:rsidRPr="00832C32">
        <w:rPr>
          <w:rFonts w:ascii="Palatino Linotype" w:hAnsi="Palatino Linotype" w:cs="Arial"/>
          <w:b/>
          <w:sz w:val="24"/>
        </w:rPr>
        <w:lastRenderedPageBreak/>
        <w:t xml:space="preserve">00072/OTZOLOTE/IP/2018 </w:t>
      </w:r>
    </w:p>
    <w:p w:rsidR="00472C78" w:rsidRDefault="00472C78" w:rsidP="00472C78">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Pr="00832C32">
        <w:rPr>
          <w:rFonts w:ascii="Palatino Linotype" w:hAnsi="Palatino Linotype"/>
          <w:i/>
          <w:lang w:val="es-ES_tradnl"/>
        </w:rPr>
        <w:t>SE SOLICITA LISTA DE EXPEDIENTES LABORALES TRAMITADOS ANTE EL TRIBUNAL ESTATAL DE CONCILIACOÓN Y ARBITRAJE Y JUNTA DE CONCILIACIAÓN Y ARBITRAJE DONDE CONTENGA NOMBRE DEL ACTOR, NUMERO DE EXPEDIENTE, STATUS DE EXPEDIENTE, RESUMEN DEL MISMO, TAMBIEN LISTADO DE EXPEDIENTES TRAMITADOS ANTE TRIBUNAL ADMINISTRAIVO DEL ESTADO DE MEXICO, ASUNTOS PENALES, CIVILES Y MERCANTILES, ASI MISMO EL AÑO DE INCIO Y SU CULIMACION CON ACTUALIZACION DEL MES DE NOVIEMBRE DEL 2018</w:t>
      </w:r>
      <w:r w:rsidRPr="00ED4C14">
        <w:rPr>
          <w:rFonts w:ascii="Palatino Linotype" w:hAnsi="Palatino Linotype"/>
          <w:i/>
          <w:lang w:val="es-ES_tradnl"/>
        </w:rPr>
        <w:t>.</w:t>
      </w:r>
      <w:r w:rsidRPr="00C87F01">
        <w:rPr>
          <w:rFonts w:ascii="Palatino Linotype" w:hAnsi="Palatino Linotype"/>
          <w:i/>
          <w:lang w:val="es-ES_tradnl"/>
        </w:rPr>
        <w:t>”</w:t>
      </w:r>
      <w:r>
        <w:rPr>
          <w:rFonts w:ascii="Palatino Linotype" w:hAnsi="Palatino Linotype"/>
          <w:i/>
          <w:lang w:val="es-ES_tradnl"/>
        </w:rPr>
        <w:t xml:space="preserve"> </w:t>
      </w:r>
      <w:r w:rsidRPr="007175C5">
        <w:rPr>
          <w:rFonts w:ascii="Palatino Linotype" w:hAnsi="Palatino Linotype"/>
          <w:i/>
          <w:lang w:val="es-ES_tradnl"/>
        </w:rPr>
        <w:t>[Sic]</w:t>
      </w:r>
    </w:p>
    <w:p w:rsidR="00472C78" w:rsidRDefault="00472C78" w:rsidP="00472C78">
      <w:pPr>
        <w:spacing w:line="240" w:lineRule="auto"/>
        <w:ind w:left="851" w:right="850"/>
        <w:jc w:val="both"/>
        <w:rPr>
          <w:rFonts w:ascii="Palatino Linotype" w:hAnsi="Palatino Linotype"/>
          <w:i/>
          <w:lang w:val="es-ES_tradnl"/>
        </w:rPr>
      </w:pPr>
    </w:p>
    <w:p w:rsidR="00472C78" w:rsidRDefault="00472C78" w:rsidP="00472C78">
      <w:pPr>
        <w:spacing w:line="240" w:lineRule="auto"/>
        <w:ind w:left="851" w:right="850"/>
        <w:jc w:val="both"/>
        <w:rPr>
          <w:rFonts w:ascii="Palatino Linotype" w:hAnsi="Palatino Linotype" w:cs="Arial"/>
          <w:b/>
          <w:sz w:val="24"/>
        </w:rPr>
      </w:pPr>
      <w:r>
        <w:rPr>
          <w:rFonts w:ascii="Palatino Linotype" w:hAnsi="Palatino Linotype" w:cs="Arial"/>
          <w:b/>
          <w:sz w:val="24"/>
        </w:rPr>
        <w:t>00073</w:t>
      </w:r>
      <w:r w:rsidRPr="00832C32">
        <w:rPr>
          <w:rFonts w:ascii="Palatino Linotype" w:hAnsi="Palatino Linotype" w:cs="Arial"/>
          <w:b/>
          <w:sz w:val="24"/>
        </w:rPr>
        <w:t xml:space="preserve">/OTZOLOTE/IP/2018 </w:t>
      </w:r>
    </w:p>
    <w:p w:rsidR="00472C78" w:rsidRDefault="00472C78" w:rsidP="00472C78">
      <w:pPr>
        <w:spacing w:line="240" w:lineRule="auto"/>
        <w:ind w:left="851" w:right="850"/>
        <w:jc w:val="both"/>
        <w:rPr>
          <w:rFonts w:ascii="Palatino Linotype" w:hAnsi="Palatino Linotype"/>
          <w:i/>
          <w:lang w:val="es-ES_tradnl"/>
        </w:rPr>
      </w:pPr>
      <w:r>
        <w:rPr>
          <w:rFonts w:ascii="Palatino Linotype" w:hAnsi="Palatino Linotype"/>
          <w:i/>
          <w:lang w:val="es-ES_tradnl"/>
        </w:rPr>
        <w:t xml:space="preserve"> “</w:t>
      </w:r>
      <w:r w:rsidRPr="00832C32">
        <w:rPr>
          <w:rFonts w:ascii="Palatino Linotype" w:hAnsi="Palatino Linotype"/>
          <w:i/>
          <w:lang w:val="es-ES_tradnl"/>
        </w:rPr>
        <w:t>SE SOLICITA LISTA DE EXPEDIENTES LABORALES TRAMITADOS ANTE EL TRIBUNAL ESTATAL DE CONCILIACOÓN Y ARBITRAJE Y JUNTA DE CONCILIACIAÓN Y ARBITRAJE DONDE CONTENGA NOMBRE DEL ACTOR, NUMERO DE EXPEDIENTE, STATUS DE EXPEDIENTE, RESUMEN DEL MISMO, TAMBIEN LISTADO DE EXPEDIENTES TRAMITADOS ANTE TRIBUNAL ADMINISTRAIVO DEL ESTADO DE MEXICO, ASUNTOS PENALES, CIVILES Y MERCANTILES, ASI MISMO EL AÑO DE INCIO Y SU CULIMACION CON ACTUALIZACION DEL MES DE NOVIEMBRE DEL 2018 , DONDE EL MUNICIPIO DE OTZOLOTEPEC SEA PARTE</w:t>
      </w:r>
      <w:r w:rsidRPr="00ED4C14">
        <w:rPr>
          <w:rFonts w:ascii="Palatino Linotype" w:hAnsi="Palatino Linotype"/>
          <w:i/>
          <w:lang w:val="es-ES_tradnl"/>
        </w:rPr>
        <w:t>.</w:t>
      </w:r>
      <w:r>
        <w:rPr>
          <w:rFonts w:ascii="Palatino Linotype" w:hAnsi="Palatino Linotype"/>
          <w:i/>
          <w:lang w:val="es-ES_tradnl"/>
        </w:rPr>
        <w:t xml:space="preserve">” </w:t>
      </w:r>
      <w:r w:rsidRPr="007175C5">
        <w:rPr>
          <w:rFonts w:ascii="Palatino Linotype" w:hAnsi="Palatino Linotype"/>
          <w:i/>
          <w:lang w:val="es-ES_tradnl"/>
        </w:rPr>
        <w:t>[Sic]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3D42E2">
        <w:rPr>
          <w:rFonts w:ascii="Palatino Linotype" w:eastAsia="Calibri" w:hAnsi="Palatino Linotype" w:cs="Arial"/>
          <w:sz w:val="24"/>
          <w:szCs w:val="24"/>
        </w:rPr>
        <w:t>l</w:t>
      </w:r>
      <w:r w:rsidR="003267BA">
        <w:rPr>
          <w:rFonts w:ascii="Palatino Linotype" w:eastAsia="Calibri" w:hAnsi="Palatino Linotype" w:cs="Arial"/>
          <w:sz w:val="24"/>
          <w:szCs w:val="24"/>
        </w:rPr>
        <w:t xml:space="preserve"> </w:t>
      </w:r>
      <w:r w:rsidR="003D42E2" w:rsidRPr="00832C32">
        <w:rPr>
          <w:rFonts w:ascii="Palatino Linotype" w:hAnsi="Palatino Linotype" w:cs="Arial"/>
          <w:b/>
          <w:sz w:val="24"/>
          <w:szCs w:val="24"/>
        </w:rPr>
        <w:t xml:space="preserve">Ayuntamiento de </w:t>
      </w:r>
      <w:proofErr w:type="spellStart"/>
      <w:r w:rsidR="003D42E2" w:rsidRPr="00832C32">
        <w:rPr>
          <w:rFonts w:ascii="Palatino Linotype" w:hAnsi="Palatino Linotype" w:cs="Arial"/>
          <w:b/>
          <w:sz w:val="24"/>
          <w:szCs w:val="24"/>
        </w:rPr>
        <w:t>Otzolotepec</w:t>
      </w:r>
      <w:proofErr w:type="spellEnd"/>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3D42E2">
        <w:rPr>
          <w:rFonts w:ascii="Palatino Linotype" w:hAnsi="Palatino Linotype" w:cs="Arial"/>
          <w:b/>
          <w:sz w:val="24"/>
          <w:szCs w:val="24"/>
        </w:rPr>
        <w:t>l</w:t>
      </w:r>
      <w:r w:rsidR="003D42E2" w:rsidRPr="003D42E2">
        <w:rPr>
          <w:rFonts w:ascii="Palatino Linotype" w:hAnsi="Palatino Linotype" w:cs="Arial"/>
          <w:b/>
          <w:sz w:val="24"/>
          <w:szCs w:val="24"/>
        </w:rPr>
        <w:t xml:space="preserve"> </w:t>
      </w:r>
      <w:r w:rsidR="003D42E2" w:rsidRPr="00832C32">
        <w:rPr>
          <w:rFonts w:ascii="Palatino Linotype" w:hAnsi="Palatino Linotype" w:cs="Arial"/>
          <w:b/>
          <w:sz w:val="24"/>
          <w:szCs w:val="24"/>
        </w:rPr>
        <w:t xml:space="preserve">Ayuntamiento de </w:t>
      </w:r>
      <w:proofErr w:type="spellStart"/>
      <w:r w:rsidR="003D42E2" w:rsidRPr="00832C32">
        <w:rPr>
          <w:rFonts w:ascii="Palatino Linotype" w:hAnsi="Palatino Linotype" w:cs="Arial"/>
          <w:b/>
          <w:sz w:val="24"/>
          <w:szCs w:val="24"/>
        </w:rPr>
        <w:t>Otzolotepec</w:t>
      </w:r>
      <w:proofErr w:type="spellEnd"/>
      <w:r w:rsidR="003D42E2">
        <w:rPr>
          <w:rFonts w:ascii="Palatino Linotype" w:hAnsi="Palatino Linotype" w:cs="Arial"/>
          <w:b/>
          <w:sz w:val="24"/>
          <w:szCs w:val="24"/>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3D42E2" w:rsidRPr="003D42E2" w:rsidRDefault="003D42E2" w:rsidP="003D42E2">
      <w:pPr>
        <w:autoSpaceDE w:val="0"/>
        <w:autoSpaceDN w:val="0"/>
        <w:adjustRightInd w:val="0"/>
        <w:spacing w:before="240" w:line="360" w:lineRule="auto"/>
        <w:ind w:right="49"/>
        <w:jc w:val="both"/>
        <w:rPr>
          <w:rFonts w:ascii="Palatino Linotype" w:hAnsi="Palatino Linotype" w:cs="Arial"/>
          <w:sz w:val="24"/>
          <w:lang w:eastAsia="es-MX"/>
        </w:rPr>
      </w:pPr>
      <w:r w:rsidRPr="003D42E2">
        <w:rPr>
          <w:rFonts w:ascii="Palatino Linotype" w:hAnsi="Palatino Linotype" w:cs="Arial"/>
          <w:sz w:val="24"/>
          <w:lang w:eastAsia="es-MX"/>
        </w:rPr>
        <w:t>Por el periodo comprendido del 6 de noviembre de 2017 al 6 de noviembre de 2018</w:t>
      </w:r>
    </w:p>
    <w:p w:rsidR="003D42E2" w:rsidRPr="003D42E2" w:rsidRDefault="003D42E2" w:rsidP="003D42E2">
      <w:pPr>
        <w:autoSpaceDE w:val="0"/>
        <w:autoSpaceDN w:val="0"/>
        <w:adjustRightInd w:val="0"/>
        <w:spacing w:before="240" w:line="360" w:lineRule="auto"/>
        <w:ind w:right="49"/>
        <w:jc w:val="both"/>
        <w:rPr>
          <w:rFonts w:ascii="Palatino Linotype" w:hAnsi="Palatino Linotype" w:cs="Arial"/>
          <w:sz w:val="24"/>
          <w:lang w:eastAsia="es-MX"/>
        </w:rPr>
      </w:pPr>
    </w:p>
    <w:p w:rsidR="003D42E2" w:rsidRPr="003D42E2" w:rsidRDefault="003D42E2" w:rsidP="003D42E2">
      <w:pPr>
        <w:numPr>
          <w:ilvl w:val="0"/>
          <w:numId w:val="38"/>
        </w:numPr>
        <w:spacing w:after="0" w:line="360" w:lineRule="auto"/>
        <w:ind w:right="51"/>
        <w:jc w:val="both"/>
        <w:rPr>
          <w:rFonts w:ascii="Palatino Linotype" w:eastAsia="Times New Roman" w:hAnsi="Palatino Linotype" w:cs="Arial"/>
          <w:sz w:val="24"/>
          <w:szCs w:val="24"/>
          <w:lang w:val="es-ES" w:eastAsia="es-ES"/>
        </w:rPr>
      </w:pPr>
      <w:r w:rsidRPr="003D42E2">
        <w:rPr>
          <w:rFonts w:ascii="Palatino Linotype" w:eastAsia="Times New Roman" w:hAnsi="Palatino Linotype" w:cs="Arial"/>
          <w:sz w:val="24"/>
          <w:szCs w:val="24"/>
          <w:lang w:val="es-ES" w:eastAsia="es-ES"/>
        </w:rPr>
        <w:t>El o los documentos en donde conste o de los cuales se pueda advertir el listado de expedientes tramitados ante el Tribunal Estatal de Conciliación y Arbitraje, la Junta de Conciliación y Arbitraje, el Tribunal de Justicia Administrativa del Estado de México y aquellos en materia Civil, Mercantil y Penal, en el que se encuentre inmerso el número de expediente, el estado en el que se encuentran, así como la fecha de inicio y culminación.</w:t>
      </w:r>
    </w:p>
    <w:p w:rsidR="003D42E2" w:rsidRPr="003D42E2" w:rsidRDefault="003D42E2" w:rsidP="003D42E2">
      <w:pPr>
        <w:spacing w:after="0" w:line="360" w:lineRule="auto"/>
        <w:ind w:left="720" w:right="51"/>
        <w:jc w:val="both"/>
        <w:rPr>
          <w:rFonts w:ascii="Palatino Linotype" w:eastAsia="Times New Roman" w:hAnsi="Palatino Linotype" w:cs="Arial"/>
          <w:sz w:val="24"/>
          <w:szCs w:val="24"/>
          <w:lang w:val="es-ES" w:eastAsia="es-ES"/>
        </w:rPr>
      </w:pPr>
    </w:p>
    <w:p w:rsidR="003D42E2" w:rsidRPr="003D42E2" w:rsidRDefault="003D42E2" w:rsidP="003D42E2">
      <w:pPr>
        <w:spacing w:after="0" w:line="360" w:lineRule="auto"/>
        <w:ind w:left="720" w:right="51"/>
        <w:jc w:val="both"/>
        <w:rPr>
          <w:rFonts w:ascii="Palatino Linotype" w:eastAsia="Times New Roman" w:hAnsi="Palatino Linotype" w:cs="Times New Roman"/>
          <w:i/>
          <w:sz w:val="24"/>
          <w:szCs w:val="24"/>
          <w:lang w:val="es-ES_tradnl" w:eastAsia="es-ES"/>
        </w:rPr>
      </w:pPr>
      <w:r w:rsidRPr="003D42E2">
        <w:rPr>
          <w:rFonts w:ascii="Palatino Linotype" w:eastAsia="Times New Roman" w:hAnsi="Palatino Linotype" w:cs="Arial"/>
          <w:i/>
          <w:sz w:val="24"/>
          <w:szCs w:val="24"/>
          <w:lang w:val="es-ES_tradnl" w:eastAsia="es-ES"/>
        </w:rPr>
        <w:t xml:space="preserve">Por lo que hace a los datos susceptibles de clasificar, se deberá generar la versión pública correspondiente y notificar el acuerdo de clasificación que respalde la versión pública </w:t>
      </w:r>
      <w:r w:rsidRPr="003D42E2">
        <w:rPr>
          <w:rFonts w:ascii="Palatino Linotype" w:eastAsia="Times New Roman" w:hAnsi="Palatino Linotype" w:cs="Times New Roman"/>
          <w:i/>
          <w:sz w:val="24"/>
          <w:szCs w:val="24"/>
          <w:lang w:val="es-ES_tradnl" w:eastAsia="es-ES"/>
        </w:rPr>
        <w:t xml:space="preserve">en términos de lo señalado en el Considerando Cuarto y en los artículos </w:t>
      </w:r>
      <w:r w:rsidRPr="003D42E2">
        <w:rPr>
          <w:rFonts w:ascii="Palatino Linotype" w:eastAsia="Times New Roman" w:hAnsi="Palatino Linotype" w:cs="Arial"/>
          <w:i/>
          <w:sz w:val="24"/>
          <w:szCs w:val="24"/>
          <w:lang w:val="es-ES" w:eastAsia="es-ES"/>
        </w:rPr>
        <w:t xml:space="preserve">49 fracción VIII, 132 fracción II </w:t>
      </w:r>
      <w:r w:rsidRPr="003D42E2">
        <w:rPr>
          <w:rFonts w:ascii="Palatino Linotype" w:eastAsia="Times New Roman" w:hAnsi="Palatino Linotype" w:cs="Times New Roman"/>
          <w:i/>
          <w:sz w:val="24"/>
          <w:szCs w:val="24"/>
          <w:lang w:val="es-ES_tradnl" w:eastAsia="es-ES"/>
        </w:rPr>
        <w:t>de la Ley de Transparencia y Acceso a la Información Pública del Estado de México y Municipios y demás normatividad aplicable.</w:t>
      </w:r>
    </w:p>
    <w:p w:rsidR="003D42E2" w:rsidRPr="003D42E2" w:rsidRDefault="003D42E2" w:rsidP="003D42E2">
      <w:pPr>
        <w:spacing w:after="0" w:line="360" w:lineRule="auto"/>
        <w:ind w:left="720" w:right="51"/>
        <w:jc w:val="both"/>
        <w:rPr>
          <w:rFonts w:ascii="Palatino Linotype" w:eastAsia="Times New Roman" w:hAnsi="Palatino Linotype" w:cs="Arial"/>
          <w:sz w:val="24"/>
          <w:szCs w:val="24"/>
          <w:lang w:val="es-ES" w:eastAsia="es-ES"/>
        </w:rPr>
      </w:pPr>
    </w:p>
    <w:p w:rsidR="003D42E2" w:rsidRPr="003D42E2" w:rsidRDefault="003D42E2" w:rsidP="003D42E2">
      <w:pPr>
        <w:spacing w:after="0" w:line="360" w:lineRule="auto"/>
        <w:ind w:left="720" w:right="51"/>
        <w:jc w:val="both"/>
        <w:rPr>
          <w:rFonts w:ascii="Palatino Linotype" w:eastAsia="Times New Roman" w:hAnsi="Palatino Linotype" w:cs="Arial"/>
          <w:i/>
          <w:sz w:val="24"/>
          <w:szCs w:val="24"/>
          <w:lang w:val="es-ES" w:eastAsia="es-ES"/>
        </w:rPr>
      </w:pPr>
      <w:r w:rsidRPr="003D42E2">
        <w:rPr>
          <w:rFonts w:ascii="Palatino Linotype" w:eastAsia="Times New Roman" w:hAnsi="Palatino Linotype" w:cs="Arial"/>
          <w:i/>
          <w:sz w:val="24"/>
          <w:szCs w:val="24"/>
          <w:lang w:val="es-ES" w:eastAsia="es-ES"/>
        </w:rPr>
        <w:lastRenderedPageBreak/>
        <w:t>En caso de que algún expediente aun no haya concluido bastara con que lo manifieste el sujeto obligado.</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964E10" w:rsidRPr="00B259AE"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D93A70" w:rsidRPr="003D42E2" w:rsidRDefault="003D42E2" w:rsidP="003D42E2">
      <w:pPr>
        <w:spacing w:after="0" w:line="360" w:lineRule="auto"/>
        <w:ind w:left="709" w:right="51"/>
        <w:jc w:val="both"/>
        <w:rPr>
          <w:rFonts w:ascii="Palatino Linotype" w:eastAsia="Times New Roman" w:hAnsi="Palatino Linotype" w:cs="Arial"/>
          <w:i/>
          <w:sz w:val="24"/>
          <w:szCs w:val="24"/>
          <w:lang w:val="es-ES" w:eastAsia="es-ES"/>
        </w:rPr>
      </w:pPr>
      <w:r w:rsidRPr="003D42E2">
        <w:rPr>
          <w:rFonts w:ascii="Palatino Linotype" w:eastAsia="Times New Roman" w:hAnsi="Palatino Linotype" w:cs="Arial"/>
          <w:i/>
          <w:sz w:val="24"/>
          <w:szCs w:val="24"/>
          <w:lang w:val="es-ES" w:eastAsia="es-ES"/>
        </w:rPr>
        <w:t>En caso de que algún expediente aun no haya concluido bastara con que lo manifieste el sujeto obligado.</w:t>
      </w: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064055"/>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064056"/>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5" w:name="_Toc1064058"/>
    <w:p w:rsidR="003564CA" w:rsidRDefault="003564CA"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-70486</wp:posOffset>
                </wp:positionH>
                <wp:positionV relativeFrom="paragraph">
                  <wp:posOffset>206374</wp:posOffset>
                </wp:positionV>
                <wp:extent cx="5819775" cy="47148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819775" cy="47148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939AB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6.25pt" to="452.7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" strokecolor="black [3200]" strokeweight=".5pt">
                <v:stroke joinstyle="miter"/>
              </v:line>
            </w:pict>
          </mc:Fallback>
        </mc:AlternateContent>
      </w: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CD53CB">
      <w:pPr>
        <w:pStyle w:val="Ttulo1"/>
        <w:rPr>
          <w:rFonts w:eastAsia="Calibri"/>
          <w:color w:val="auto"/>
          <w:szCs w:val="24"/>
        </w:rPr>
      </w:pPr>
    </w:p>
    <w:p w:rsidR="003564CA" w:rsidRDefault="003564CA" w:rsidP="003564CA"/>
    <w:p w:rsidR="003564CA" w:rsidRDefault="003564CA" w:rsidP="003564CA"/>
    <w:p w:rsidR="003564CA" w:rsidRPr="003564CA" w:rsidRDefault="003564CA" w:rsidP="003564CA"/>
    <w:p w:rsidR="00E6179D" w:rsidRPr="0083488C" w:rsidRDefault="00CD53CB" w:rsidP="00CD53CB">
      <w:pPr>
        <w:pStyle w:val="Ttulo1"/>
        <w:rPr>
          <w:rFonts w:eastAsia="Calibri"/>
          <w:szCs w:val="24"/>
        </w:rPr>
      </w:pPr>
      <w:bookmarkStart w:id="6" w:name="_GoBack"/>
      <w:bookmarkEnd w:id="6"/>
      <w:r>
        <w:rPr>
          <w:rFonts w:eastAsia="Calibri"/>
          <w:color w:val="auto"/>
          <w:szCs w:val="24"/>
        </w:rPr>
        <w:lastRenderedPageBreak/>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E37074" w:rsidRDefault="00E3707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9B713A" w:rsidRDefault="009B713A" w:rsidP="00E6179D">
      <w:pPr>
        <w:rPr>
          <w:rFonts w:ascii="Palatino Linotype" w:hAnsi="Palatino Linotype"/>
          <w:color w:val="000000" w:themeColor="text1"/>
          <w:sz w:val="24"/>
          <w:szCs w:val="24"/>
        </w:rPr>
      </w:pPr>
    </w:p>
    <w:p w:rsidR="009B713A" w:rsidRDefault="009B713A"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0022">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0022">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B00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B00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B00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62A4"/>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5F86"/>
    <w:rsid w:val="004B5385"/>
    <w:rsid w:val="004C57A6"/>
    <w:rsid w:val="004D772F"/>
    <w:rsid w:val="004E6D94"/>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0022"/>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728BF"/>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A5A47"/>
    <w:rsid w:val="00DB39B5"/>
    <w:rsid w:val="00DB53B7"/>
    <w:rsid w:val="00DC4358"/>
    <w:rsid w:val="00DC792E"/>
    <w:rsid w:val="00DD14BB"/>
    <w:rsid w:val="00DE7A32"/>
    <w:rsid w:val="00DF018D"/>
    <w:rsid w:val="00DF782C"/>
    <w:rsid w:val="00E10CF1"/>
    <w:rsid w:val="00E15203"/>
    <w:rsid w:val="00E216B3"/>
    <w:rsid w:val="00E23555"/>
    <w:rsid w:val="00E27554"/>
    <w:rsid w:val="00E27A90"/>
    <w:rsid w:val="00E317C2"/>
    <w:rsid w:val="00E350C4"/>
    <w:rsid w:val="00E3588D"/>
    <w:rsid w:val="00E37074"/>
    <w:rsid w:val="00E41E1B"/>
    <w:rsid w:val="00E41E9C"/>
    <w:rsid w:val="00E51DF4"/>
    <w:rsid w:val="00E535E4"/>
    <w:rsid w:val="00E61519"/>
    <w:rsid w:val="00E6179D"/>
    <w:rsid w:val="00E676E0"/>
    <w:rsid w:val="00E82D3D"/>
    <w:rsid w:val="00E86F52"/>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B6A9-AC88-4390-A0DA-55A321F2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29</Pages>
  <Words>5714</Words>
  <Characters>31430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85</cp:revision>
  <cp:lastPrinted>2019-02-15T18:10:00Z</cp:lastPrinted>
  <dcterms:created xsi:type="dcterms:W3CDTF">2019-01-10T22:09:00Z</dcterms:created>
  <dcterms:modified xsi:type="dcterms:W3CDTF">2019-02-15T18:10:00Z</dcterms:modified>
</cp:coreProperties>
</file>